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63576" w14:textId="77777777" w:rsidR="00550B14" w:rsidRDefault="00F12E70" w:rsidP="002C6851">
      <w:pPr>
        <w:pBdr>
          <w:bottom w:val="single" w:sz="6" w:space="1" w:color="auto"/>
        </w:pBdr>
        <w:spacing w:before="100" w:beforeAutospacing="1" w:after="100" w:afterAutospacing="1" w:line="276" w:lineRule="auto"/>
        <w:jc w:val="both"/>
        <w:rPr>
          <w:rFonts w:eastAsia="Times New Roman" w:cs="Times New Roman"/>
          <w:color w:val="000000"/>
          <w:szCs w:val="24"/>
        </w:rPr>
      </w:pPr>
      <w:r w:rsidRPr="004016EB">
        <w:rPr>
          <w:rFonts w:eastAsia="Times New Roman" w:cs="Times New Roman"/>
          <w:color w:val="000000"/>
          <w:szCs w:val="24"/>
        </w:rPr>
        <w:t xml:space="preserve">With reference to lecture notes in the introduction to ethics, ethics is defined as one thread within the fabric of society that dictates structures. It informs how people within the society deal with the real world. It is mentioned that the fundamental reason we study ethics is to help us understand what is wrong and what is perceived to be right. Studying ethics informs people on what they ought to do. Carl Elliot mentions the psychiatrist being punished by being told to do a medical ethics class, this illustrates how ethics is key in the medical field that if this thread within the fabric society is forgotten, risks are hypothetical and simplified creation suited to the intellectual convenience, not for addressing and solving various practical problems or difficulties. In the process of analyzing various ethical problems, people are in </w:t>
      </w:r>
      <w:r w:rsidR="009C3A0A" w:rsidRPr="004016EB">
        <w:rPr>
          <w:rFonts w:eastAsia="Times New Roman" w:cs="Times New Roman"/>
          <w:color w:val="000000"/>
          <w:szCs w:val="24"/>
        </w:rPr>
        <w:t>the</w:t>
      </w:r>
      <w:r w:rsidRPr="004016EB">
        <w:rPr>
          <w:rFonts w:eastAsia="Times New Roman" w:cs="Times New Roman"/>
          <w:color w:val="000000"/>
          <w:szCs w:val="24"/>
        </w:rPr>
        <w:t xml:space="preserve"> position of choosing a moral principle, beliefs, and values they perceive to be of great importance in </w:t>
      </w:r>
      <w:r w:rsidR="009C3A0A" w:rsidRPr="004016EB">
        <w:rPr>
          <w:rFonts w:eastAsia="Times New Roman" w:cs="Times New Roman"/>
          <w:color w:val="000000"/>
          <w:szCs w:val="24"/>
        </w:rPr>
        <w:t>problem solving</w:t>
      </w:r>
      <w:r w:rsidRPr="004016EB">
        <w:rPr>
          <w:rFonts w:eastAsia="Times New Roman" w:cs="Times New Roman"/>
          <w:color w:val="000000"/>
          <w:szCs w:val="24"/>
        </w:rPr>
        <w:t>. Studying ethics also helps differentiate between ethics and rights, which are more like laws with moral authority and has transformed various human necessities into a legal claim.</w:t>
      </w:r>
    </w:p>
    <w:p w14:paraId="5711B760" w14:textId="5381A484" w:rsidR="00210EE4" w:rsidRDefault="00F12E70" w:rsidP="00550B14">
      <w:pPr>
        <w:pBdr>
          <w:bottom w:val="single" w:sz="6" w:space="1" w:color="auto"/>
        </w:pBdr>
        <w:spacing w:before="100" w:beforeAutospacing="1" w:after="100" w:afterAutospacing="1" w:line="480" w:lineRule="auto"/>
        <w:jc w:val="both"/>
        <w:rPr>
          <w:rFonts w:eastAsia="Times New Roman" w:cs="Times New Roman"/>
          <w:color w:val="000000"/>
          <w:szCs w:val="24"/>
        </w:rPr>
      </w:pPr>
      <w:r w:rsidRPr="004016EB">
        <w:rPr>
          <w:rFonts w:eastAsia="Times New Roman" w:cs="Times New Roman"/>
          <w:color w:val="000000"/>
          <w:szCs w:val="24"/>
        </w:rPr>
        <w:t xml:space="preserve">With reference to lecture three notes, bioethics is defined as the study of various ethical issues that tend to emerge due to advances in Medicine and Biology. Various areas concerned by bioethics include privacy, genetic research, clinical research and trials, cloning, and organ transplantation and donation, among other areas. On the other hand, public health ethics tend to be certain focused perspectives that embrace assets of values that are often if not always are in conflict with individualistic perspective values, which are autonomy-centered. The difference between the two is significant because answers to certain questions can be derived from the difference. Such questions include, first, whether subordination and paternalism of individual to benefit the population or the Public should serve as ethics of public health foundation secondly, whether the derived perspective from the dominant autonomy-focused as well as the anti-paternalistic perspectives in the bioethics should play a role in informing the public health. </w:t>
      </w:r>
      <w:r w:rsidR="00BC6220">
        <w:rPr>
          <w:rFonts w:eastAsia="Times New Roman" w:cs="Times New Roman"/>
          <w:color w:val="000000"/>
          <w:szCs w:val="24"/>
        </w:rPr>
        <w:t>In addition,</w:t>
      </w:r>
      <w:r w:rsidRPr="004016EB">
        <w:rPr>
          <w:rFonts w:eastAsia="Times New Roman" w:cs="Times New Roman"/>
          <w:color w:val="000000"/>
          <w:szCs w:val="24"/>
        </w:rPr>
        <w:t xml:space="preserve"> the difference </w:t>
      </w:r>
      <w:r w:rsidR="00BC6220">
        <w:rPr>
          <w:rFonts w:eastAsia="Times New Roman" w:cs="Times New Roman"/>
          <w:color w:val="000000"/>
          <w:szCs w:val="24"/>
        </w:rPr>
        <w:t>has proved, b</w:t>
      </w:r>
      <w:r w:rsidRPr="004016EB">
        <w:rPr>
          <w:rFonts w:eastAsia="Times New Roman" w:cs="Times New Roman"/>
          <w:color w:val="000000"/>
          <w:szCs w:val="24"/>
        </w:rPr>
        <w:t>ioethics cannot be able to serve as a basis for balancing other societal objectives and public health.</w:t>
      </w:r>
      <w:r w:rsidR="00BC6220">
        <w:rPr>
          <w:rFonts w:eastAsia="Times New Roman" w:cs="Times New Roman"/>
          <w:color w:val="000000"/>
          <w:szCs w:val="24"/>
        </w:rPr>
        <w:t xml:space="preserve"> Carla in her </w:t>
      </w:r>
      <w:r w:rsidR="00BC6220" w:rsidRPr="00BC6220">
        <w:rPr>
          <w:rFonts w:eastAsia="Times New Roman" w:cs="Times New Roman"/>
          <w:color w:val="000000"/>
          <w:szCs w:val="24"/>
        </w:rPr>
        <w:t>Global Hea</w:t>
      </w:r>
      <w:r w:rsidR="00BC6220">
        <w:rPr>
          <w:rFonts w:eastAsia="Times New Roman" w:cs="Times New Roman"/>
          <w:color w:val="000000"/>
          <w:szCs w:val="24"/>
        </w:rPr>
        <w:t xml:space="preserve">lth Ethics seminar 4 </w:t>
      </w:r>
      <w:r w:rsidR="00BC6220" w:rsidRPr="00BC6220">
        <w:rPr>
          <w:rFonts w:eastAsia="Times New Roman" w:cs="Times New Roman"/>
          <w:color w:val="000000"/>
          <w:szCs w:val="24"/>
        </w:rPr>
        <w:t>presentation</w:t>
      </w:r>
      <w:r w:rsidR="00BC6220">
        <w:rPr>
          <w:rFonts w:eastAsia="Times New Roman" w:cs="Times New Roman"/>
          <w:color w:val="000000"/>
          <w:szCs w:val="24"/>
        </w:rPr>
        <w:t xml:space="preserve"> mentions </w:t>
      </w:r>
      <w:r w:rsidR="00550B14">
        <w:rPr>
          <w:rFonts w:eastAsia="Times New Roman" w:cs="Times New Roman"/>
          <w:color w:val="000000"/>
          <w:szCs w:val="24"/>
        </w:rPr>
        <w:t>that</w:t>
      </w:r>
      <w:r w:rsidR="00BC6220">
        <w:rPr>
          <w:rFonts w:eastAsia="Times New Roman" w:cs="Times New Roman"/>
          <w:color w:val="000000"/>
          <w:szCs w:val="24"/>
        </w:rPr>
        <w:t xml:space="preserve"> Bioethics focuses more on individual intrinsic values while the health ethics focuses more on the general population.</w:t>
      </w:r>
      <w:r w:rsidR="00BC6220" w:rsidRPr="00BC6220">
        <w:rPr>
          <w:rFonts w:eastAsia="Times New Roman" w:cs="Times New Roman"/>
          <w:color w:val="000000"/>
          <w:szCs w:val="24"/>
        </w:rPr>
        <w:t xml:space="preserve"> </w:t>
      </w:r>
    </w:p>
    <w:p w14:paraId="0868A582" w14:textId="1A5C4253" w:rsidR="00180243" w:rsidRDefault="00180243" w:rsidP="00777769">
      <w:pPr>
        <w:pBdr>
          <w:bottom w:val="single" w:sz="6" w:space="1" w:color="auto"/>
        </w:pBdr>
        <w:spacing w:before="100" w:beforeAutospacing="1" w:after="100" w:afterAutospacing="1" w:line="240" w:lineRule="auto"/>
        <w:rPr>
          <w:rFonts w:eastAsia="Times New Roman" w:cs="Times New Roman"/>
          <w:color w:val="000000"/>
          <w:szCs w:val="24"/>
        </w:rPr>
      </w:pPr>
    </w:p>
    <w:p w14:paraId="2C5CA14B" w14:textId="77777777" w:rsidR="00917063" w:rsidRDefault="00917063" w:rsidP="004016EB">
      <w:pPr>
        <w:spacing w:before="100" w:beforeAutospacing="1" w:after="100" w:afterAutospacing="1" w:line="480" w:lineRule="auto"/>
        <w:jc w:val="both"/>
        <w:rPr>
          <w:rFonts w:eastAsia="Times New Roman" w:cs="Times New Roman"/>
          <w:bCs/>
          <w:color w:val="000000"/>
          <w:szCs w:val="24"/>
        </w:rPr>
      </w:pPr>
    </w:p>
    <w:p w14:paraId="58821353" w14:textId="77777777" w:rsidR="00917063" w:rsidRDefault="00917063" w:rsidP="004016EB">
      <w:pPr>
        <w:spacing w:before="100" w:beforeAutospacing="1" w:after="100" w:afterAutospacing="1" w:line="480" w:lineRule="auto"/>
        <w:jc w:val="both"/>
        <w:rPr>
          <w:rFonts w:eastAsia="Times New Roman" w:cs="Times New Roman"/>
          <w:bCs/>
          <w:color w:val="000000"/>
          <w:szCs w:val="24"/>
        </w:rPr>
      </w:pPr>
    </w:p>
    <w:p w14:paraId="68C4C1E8" w14:textId="77777777" w:rsidR="00917063" w:rsidRDefault="00917063" w:rsidP="004016EB">
      <w:pPr>
        <w:spacing w:before="100" w:beforeAutospacing="1" w:after="100" w:afterAutospacing="1" w:line="480" w:lineRule="auto"/>
        <w:jc w:val="both"/>
        <w:rPr>
          <w:rFonts w:eastAsia="Times New Roman" w:cs="Times New Roman"/>
          <w:bCs/>
          <w:color w:val="000000"/>
          <w:szCs w:val="24"/>
        </w:rPr>
      </w:pPr>
    </w:p>
    <w:p w14:paraId="14A179B5" w14:textId="77777777" w:rsidR="00917063" w:rsidRDefault="00917063" w:rsidP="004016EB">
      <w:pPr>
        <w:spacing w:before="100" w:beforeAutospacing="1" w:after="100" w:afterAutospacing="1" w:line="480" w:lineRule="auto"/>
        <w:jc w:val="both"/>
        <w:rPr>
          <w:rFonts w:eastAsia="Times New Roman" w:cs="Times New Roman"/>
          <w:bCs/>
          <w:color w:val="000000"/>
          <w:szCs w:val="24"/>
        </w:rPr>
      </w:pPr>
    </w:p>
    <w:p w14:paraId="341A1D59" w14:textId="5F4FD4BF" w:rsidR="00210EE4" w:rsidRPr="004016EB" w:rsidRDefault="00F12E70" w:rsidP="004016EB">
      <w:pPr>
        <w:spacing w:before="100" w:beforeAutospacing="1" w:after="100" w:afterAutospacing="1" w:line="480" w:lineRule="auto"/>
        <w:jc w:val="both"/>
        <w:rPr>
          <w:rFonts w:eastAsia="Times New Roman" w:cs="Times New Roman"/>
          <w:b/>
          <w:bCs/>
          <w:color w:val="000000"/>
          <w:szCs w:val="24"/>
        </w:rPr>
      </w:pPr>
      <w:r w:rsidRPr="004016EB">
        <w:rPr>
          <w:rFonts w:eastAsia="Times New Roman" w:cs="Times New Roman"/>
          <w:bCs/>
          <w:color w:val="000000"/>
          <w:szCs w:val="24"/>
        </w:rPr>
        <w:t>Referring to lecture seven notes, ghostwriting violates the excellent academic standards expected from medical journals and articles. In the video presentation on the illusion of Evidence-Based Medicine, Dr. Mchenry defines ghostwriting as a fraudulent manipulation of the information and mentions this as being a dirty little secret of the pharmaceutical industries and companies. According to Sergio Sismondo, in his articles on ghost management, there are several reports on medical articles searched that have been written by or on behalf of the pharmaceutical companies. They are published under specific names of academics who indeed have a minor role in the research writing process. He further mentions that such articles have affected the conclusion in the medical literature that promotes certain drugs to doctors. As stated in the notes, we also need to apply ethics-based analysis to medical ghostwriting because it is a serious legal and ethical concern interfering with the integrity of the scientific evidence and the medical research. As Dr. Mchenry mentions, the case of Keller illustrates how ghostwriting is rampant in many drug companies and industries. Indeed ethic-based analysis should always be applied, as Adrea Brier mentions; all this is influenced by financial gain when children and people's lives are involved.</w:t>
      </w:r>
    </w:p>
    <w:p w14:paraId="1ACBF0B8" w14:textId="77777777" w:rsidR="00550B14" w:rsidRDefault="00550B14" w:rsidP="004016EB">
      <w:pPr>
        <w:pBdr>
          <w:bottom w:val="single" w:sz="6" w:space="1" w:color="auto"/>
        </w:pBdr>
        <w:spacing w:before="100" w:beforeAutospacing="1" w:after="100" w:afterAutospacing="1" w:line="480" w:lineRule="auto"/>
        <w:jc w:val="both"/>
        <w:rPr>
          <w:rFonts w:asciiTheme="minorHAnsi" w:eastAsia="Times New Roman" w:hAnsiTheme="minorHAnsi" w:cstheme="minorHAnsi"/>
          <w:b/>
          <w:bCs/>
          <w:color w:val="000000"/>
          <w:szCs w:val="24"/>
        </w:rPr>
      </w:pPr>
    </w:p>
    <w:p w14:paraId="136C408E" w14:textId="77777777" w:rsidR="00917063" w:rsidRDefault="00917063" w:rsidP="004016EB">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6E4656B4" w14:textId="77777777" w:rsidR="00917063" w:rsidRDefault="00917063" w:rsidP="004016EB">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13AA1BBA" w14:textId="77777777" w:rsidR="00917063" w:rsidRDefault="00917063" w:rsidP="004016EB">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2DA5AF4C" w14:textId="77777777" w:rsidR="00917063" w:rsidRDefault="00917063" w:rsidP="004016EB">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41641594" w14:textId="77777777" w:rsidR="00917063" w:rsidRDefault="00917063" w:rsidP="004016EB">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09EA3070" w14:textId="4842AFEE" w:rsidR="007D28A5" w:rsidRDefault="00F12E70" w:rsidP="004016EB">
      <w:pPr>
        <w:pBdr>
          <w:bottom w:val="single" w:sz="6" w:space="1" w:color="auto"/>
        </w:pBdr>
        <w:spacing w:before="100" w:beforeAutospacing="1" w:after="100" w:afterAutospacing="1" w:line="480" w:lineRule="auto"/>
        <w:jc w:val="both"/>
        <w:rPr>
          <w:rFonts w:eastAsia="Times New Roman" w:cs="Times New Roman"/>
          <w:b/>
          <w:bCs/>
          <w:color w:val="000000"/>
          <w:szCs w:val="24"/>
        </w:rPr>
      </w:pPr>
      <w:r w:rsidRPr="004016EB">
        <w:rPr>
          <w:rFonts w:eastAsia="Times New Roman" w:cs="Times New Roman"/>
          <w:bCs/>
          <w:color w:val="000000"/>
          <w:szCs w:val="24"/>
        </w:rPr>
        <w:t>Reference to lecture four notes, global health remains to be an area with a combination of research, practice as well as activism having the understanding that health does not only transcends borders but does also require both locale approach and population-specific approach in relation to the available resources, economic and political stability as well as cultural differences. In response to the pandemic, global health ethics remain relevant to address the power imbalance between patients and medical experts or physicians. Trudo Lammens, on the ethics of Covid-19 video, says that, as one of the responses to the pandemic, decisions on who has to die or live during this pandemic period should not be left to the medical experts. As an ethical consideration d</w:t>
      </w:r>
      <w:r w:rsidR="007A5A5C">
        <w:rPr>
          <w:rFonts w:eastAsia="Times New Roman" w:cs="Times New Roman"/>
          <w:bCs/>
          <w:color w:val="000000"/>
          <w:szCs w:val="24"/>
        </w:rPr>
        <w:t>uring the pandemic, policy makers</w:t>
      </w:r>
      <w:r w:rsidRPr="004016EB">
        <w:rPr>
          <w:rFonts w:eastAsia="Times New Roman" w:cs="Times New Roman"/>
          <w:bCs/>
          <w:color w:val="000000"/>
          <w:szCs w:val="24"/>
        </w:rPr>
        <w:t xml:space="preserve"> needs to have a representation of the most vulnerable group and those who were affected by the pandemic</w:t>
      </w:r>
      <w:r w:rsidR="007A5A5C">
        <w:rPr>
          <w:rFonts w:eastAsia="Times New Roman" w:cs="Times New Roman"/>
          <w:bCs/>
          <w:color w:val="000000"/>
          <w:szCs w:val="24"/>
        </w:rPr>
        <w:t xml:space="preserve"> in the formulated policies to cushion them during this pandemic period</w:t>
      </w:r>
      <w:r w:rsidRPr="004016EB">
        <w:rPr>
          <w:rFonts w:eastAsia="Times New Roman" w:cs="Times New Roman"/>
          <w:bCs/>
          <w:color w:val="000000"/>
          <w:szCs w:val="24"/>
        </w:rPr>
        <w:t>. Global health ethics analysis becomes vital because it is no longer a tool to question inquiry values</w:t>
      </w:r>
      <w:r w:rsidR="0063210B">
        <w:rPr>
          <w:rFonts w:eastAsia="Times New Roman" w:cs="Times New Roman"/>
          <w:bCs/>
          <w:color w:val="000000"/>
          <w:szCs w:val="24"/>
        </w:rPr>
        <w:t xml:space="preserve"> within the medical policy but </w:t>
      </w:r>
      <w:r w:rsidR="0063210B" w:rsidRPr="004016EB">
        <w:rPr>
          <w:rFonts w:eastAsia="Times New Roman" w:cs="Times New Roman"/>
          <w:bCs/>
          <w:color w:val="000000"/>
          <w:szCs w:val="24"/>
        </w:rPr>
        <w:t>a justificatory</w:t>
      </w:r>
      <w:r w:rsidRPr="004016EB">
        <w:rPr>
          <w:rFonts w:eastAsia="Times New Roman" w:cs="Times New Roman"/>
          <w:bCs/>
          <w:color w:val="000000"/>
          <w:szCs w:val="24"/>
        </w:rPr>
        <w:t xml:space="preserve"> instrument in the policymaking process in response to COVID-</w:t>
      </w:r>
      <w:r w:rsidR="0063210B" w:rsidRPr="004016EB">
        <w:rPr>
          <w:rFonts w:eastAsia="Times New Roman" w:cs="Times New Roman"/>
          <w:bCs/>
          <w:color w:val="000000"/>
          <w:szCs w:val="24"/>
        </w:rPr>
        <w:t>19</w:t>
      </w:r>
      <w:r w:rsidR="0063210B">
        <w:rPr>
          <w:rFonts w:eastAsia="Times New Roman" w:cs="Times New Roman"/>
          <w:bCs/>
          <w:color w:val="000000"/>
          <w:szCs w:val="24"/>
        </w:rPr>
        <w:t xml:space="preserve"> mentioned by Trudo in his presentation</w:t>
      </w:r>
      <w:r w:rsidRPr="004016EB">
        <w:rPr>
          <w:rFonts w:eastAsia="Times New Roman" w:cs="Times New Roman"/>
          <w:bCs/>
          <w:color w:val="000000"/>
          <w:szCs w:val="24"/>
        </w:rPr>
        <w:t>.</w:t>
      </w:r>
    </w:p>
    <w:p w14:paraId="09ECD064" w14:textId="1DD763CE" w:rsidR="00FA140C" w:rsidRDefault="00FA140C" w:rsidP="00ED06FA">
      <w:pPr>
        <w:pBdr>
          <w:bottom w:val="single" w:sz="6" w:space="1" w:color="auto"/>
        </w:pBdr>
        <w:spacing w:before="100" w:beforeAutospacing="1" w:after="100" w:afterAutospacing="1" w:line="240" w:lineRule="auto"/>
        <w:rPr>
          <w:rFonts w:eastAsia="Times New Roman" w:cs="Times New Roman"/>
          <w:b/>
          <w:bCs/>
          <w:color w:val="000000"/>
          <w:szCs w:val="24"/>
        </w:rPr>
      </w:pPr>
    </w:p>
    <w:p w14:paraId="6B1C8C28" w14:textId="72690DBA" w:rsidR="00FA140C" w:rsidRDefault="00FA140C" w:rsidP="00ED06FA">
      <w:pPr>
        <w:pBdr>
          <w:bottom w:val="single" w:sz="6" w:space="1" w:color="auto"/>
        </w:pBdr>
        <w:spacing w:before="100" w:beforeAutospacing="1" w:after="100" w:afterAutospacing="1" w:line="240" w:lineRule="auto"/>
        <w:rPr>
          <w:rFonts w:eastAsia="Times New Roman" w:cs="Times New Roman"/>
          <w:b/>
          <w:bCs/>
          <w:color w:val="000000"/>
          <w:szCs w:val="24"/>
        </w:rPr>
      </w:pPr>
    </w:p>
    <w:p w14:paraId="43407C9A" w14:textId="1DBEEEA5" w:rsidR="00FA140C" w:rsidRDefault="00FA140C" w:rsidP="00ED06FA">
      <w:pPr>
        <w:pBdr>
          <w:bottom w:val="single" w:sz="6" w:space="1" w:color="auto"/>
        </w:pBdr>
        <w:spacing w:before="100" w:beforeAutospacing="1" w:after="100" w:afterAutospacing="1" w:line="240" w:lineRule="auto"/>
        <w:rPr>
          <w:rFonts w:eastAsia="Times New Roman" w:cs="Times New Roman"/>
          <w:b/>
          <w:bCs/>
          <w:color w:val="000000"/>
          <w:szCs w:val="24"/>
        </w:rPr>
      </w:pPr>
    </w:p>
    <w:p w14:paraId="40D60489" w14:textId="0BC6889D" w:rsidR="00FA140C" w:rsidRDefault="00FA140C" w:rsidP="00ED06FA">
      <w:pPr>
        <w:pBdr>
          <w:bottom w:val="single" w:sz="6" w:space="1" w:color="auto"/>
        </w:pBdr>
        <w:spacing w:before="100" w:beforeAutospacing="1" w:after="100" w:afterAutospacing="1" w:line="240" w:lineRule="auto"/>
        <w:rPr>
          <w:rFonts w:eastAsia="Times New Roman" w:cs="Times New Roman"/>
          <w:b/>
          <w:bCs/>
          <w:color w:val="000000"/>
          <w:szCs w:val="24"/>
        </w:rPr>
      </w:pPr>
    </w:p>
    <w:p w14:paraId="5A739420" w14:textId="43F574C5" w:rsidR="00FA140C" w:rsidRDefault="00FA140C" w:rsidP="00ED06FA">
      <w:pPr>
        <w:pBdr>
          <w:bottom w:val="single" w:sz="6" w:space="1" w:color="auto"/>
        </w:pBdr>
        <w:spacing w:before="100" w:beforeAutospacing="1" w:after="100" w:afterAutospacing="1" w:line="240" w:lineRule="auto"/>
        <w:rPr>
          <w:rFonts w:eastAsia="Times New Roman" w:cs="Times New Roman"/>
          <w:b/>
          <w:bCs/>
          <w:color w:val="000000"/>
          <w:szCs w:val="24"/>
        </w:rPr>
      </w:pPr>
    </w:p>
    <w:p w14:paraId="030DFD02" w14:textId="1DC827CD" w:rsidR="004016EB" w:rsidRDefault="004016EB" w:rsidP="00ED06FA">
      <w:pPr>
        <w:pBdr>
          <w:bottom w:val="single" w:sz="6" w:space="1" w:color="auto"/>
        </w:pBdr>
        <w:spacing w:before="100" w:beforeAutospacing="1" w:after="100" w:afterAutospacing="1" w:line="240" w:lineRule="auto"/>
        <w:rPr>
          <w:rFonts w:eastAsia="Times New Roman" w:cs="Times New Roman"/>
          <w:b/>
          <w:bCs/>
          <w:color w:val="000000"/>
          <w:szCs w:val="24"/>
        </w:rPr>
      </w:pPr>
    </w:p>
    <w:p w14:paraId="0DBE2DD9" w14:textId="77777777" w:rsidR="00917063" w:rsidRDefault="00917063" w:rsidP="00550B14">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7817F612" w14:textId="77777777" w:rsidR="00917063" w:rsidRDefault="00917063" w:rsidP="00550B14">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49AB9B4A" w14:textId="77777777" w:rsidR="00917063" w:rsidRDefault="00917063" w:rsidP="00550B14">
      <w:pPr>
        <w:pBdr>
          <w:bottom w:val="single" w:sz="6" w:space="1" w:color="auto"/>
        </w:pBdr>
        <w:spacing w:before="100" w:beforeAutospacing="1" w:after="100" w:afterAutospacing="1" w:line="480" w:lineRule="auto"/>
        <w:jc w:val="both"/>
        <w:rPr>
          <w:rFonts w:eastAsia="Times New Roman" w:cs="Times New Roman"/>
          <w:bCs/>
          <w:color w:val="000000"/>
          <w:szCs w:val="24"/>
        </w:rPr>
      </w:pPr>
    </w:p>
    <w:p w14:paraId="55A773CC" w14:textId="4A481071" w:rsidR="00587966" w:rsidRDefault="00F12E70" w:rsidP="00550B14">
      <w:pPr>
        <w:pBdr>
          <w:bottom w:val="single" w:sz="6" w:space="1" w:color="auto"/>
        </w:pBdr>
        <w:spacing w:before="100" w:beforeAutospacing="1" w:after="100" w:afterAutospacing="1" w:line="480" w:lineRule="auto"/>
        <w:jc w:val="both"/>
        <w:rPr>
          <w:rFonts w:eastAsia="Times New Roman" w:cs="Times New Roman"/>
          <w:bCs/>
          <w:color w:val="000000"/>
          <w:szCs w:val="24"/>
        </w:rPr>
      </w:pPr>
      <w:r w:rsidRPr="004016EB">
        <w:rPr>
          <w:rFonts w:eastAsia="Times New Roman" w:cs="Times New Roman"/>
          <w:bCs/>
          <w:color w:val="000000"/>
          <w:szCs w:val="24"/>
        </w:rPr>
        <w:t>The four principles that are taught in lecture four (L4) include justice, nonmaleficence, autonomy, and justice. Applying the nonmaleficence principle of global ethics, we can ensure that the vulnerable people whose heath remains to be at risk are giving priority in the policymaking process, which will make them feel protected. As mentioned in the notes (L4), some patients tend to be exploited by clinicians, and this is due to the power imbalance. In this case, Justice Principle will be applied to bring justice to the patients. As Carla mentions in her presentation in the Global Health Ethics seminar 4, as students and global citizens, nothing is able to replace the action of doing some thorough analysis, argumentation, considering some objection to the arguments, and finally coming up with the best assessment from an ethics perspective and this will be able to reduce inequity. In addition,</w:t>
      </w:r>
      <w:r w:rsidR="00550B14">
        <w:rPr>
          <w:rFonts w:eastAsia="Times New Roman" w:cs="Times New Roman"/>
          <w:bCs/>
          <w:color w:val="000000"/>
          <w:szCs w:val="24"/>
        </w:rPr>
        <w:t xml:space="preserve"> </w:t>
      </w:r>
      <w:r w:rsidRPr="004016EB">
        <w:rPr>
          <w:rFonts w:eastAsia="Times New Roman" w:cs="Times New Roman"/>
          <w:bCs/>
          <w:color w:val="000000"/>
          <w:szCs w:val="24"/>
        </w:rPr>
        <w:t>considering that every person has unconditional and intrinsic importance, we will be able to use the autonomy principle to address the various confidentiality practices as an ethical dilemma. In summation, global ethics principles to our future works will remain essential to address certain issues like ghostwriting.</w:t>
      </w:r>
    </w:p>
    <w:sectPr w:rsidR="0058796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89B5" w14:textId="77777777" w:rsidR="002F70CF" w:rsidRDefault="002F70CF">
      <w:pPr>
        <w:spacing w:after="0" w:line="240" w:lineRule="auto"/>
      </w:pPr>
      <w:r>
        <w:separator/>
      </w:r>
    </w:p>
  </w:endnote>
  <w:endnote w:type="continuationSeparator" w:id="0">
    <w:p w14:paraId="4C7FB07A" w14:textId="77777777" w:rsidR="002F70CF" w:rsidRDefault="002F7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9835" w14:textId="77777777" w:rsidR="002F70CF" w:rsidRDefault="002F70CF">
      <w:pPr>
        <w:spacing w:after="0" w:line="240" w:lineRule="auto"/>
      </w:pPr>
      <w:r>
        <w:separator/>
      </w:r>
    </w:p>
  </w:footnote>
  <w:footnote w:type="continuationSeparator" w:id="0">
    <w:p w14:paraId="1CA7CEFE" w14:textId="77777777" w:rsidR="002F70CF" w:rsidRDefault="002F7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EndPr/>
    <w:sdtContent>
      <w:p w14:paraId="2C80BE88" w14:textId="1A492FF8" w:rsidR="004D57FE" w:rsidRDefault="00F12E70">
        <w:pPr>
          <w:pStyle w:val="Header"/>
          <w:jc w:val="center"/>
        </w:pPr>
        <w:r>
          <w:rPr>
            <w:b/>
            <w:bCs/>
            <w:szCs w:val="24"/>
          </w:rPr>
          <w:fldChar w:fldCharType="begin"/>
        </w:r>
        <w:r>
          <w:rPr>
            <w:b/>
            <w:bCs/>
          </w:rPr>
          <w:instrText xml:space="preserve"> PAGE </w:instrText>
        </w:r>
        <w:r>
          <w:rPr>
            <w:b/>
            <w:bCs/>
            <w:szCs w:val="24"/>
          </w:rPr>
          <w:fldChar w:fldCharType="separate"/>
        </w:r>
        <w:r w:rsidR="00BC6220">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C6220">
          <w:rPr>
            <w:b/>
            <w:bCs/>
            <w:noProof/>
          </w:rPr>
          <w:t>6</w:t>
        </w:r>
        <w:r>
          <w:rPr>
            <w:b/>
            <w:bCs/>
            <w:szCs w:val="24"/>
          </w:rPr>
          <w:fldChar w:fldCharType="end"/>
        </w:r>
      </w:p>
    </w:sdtContent>
  </w:sdt>
  <w:p w14:paraId="720E0AEE" w14:textId="77777777" w:rsidR="004D57FE" w:rsidRDefault="004D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429CC"/>
    <w:multiLevelType w:val="multilevel"/>
    <w:tmpl w:val="5622B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F24FCC"/>
    <w:multiLevelType w:val="hybridMultilevel"/>
    <w:tmpl w:val="E1A2991A"/>
    <w:lvl w:ilvl="0" w:tplc="1CB82638">
      <w:start w:val="7"/>
      <w:numFmt w:val="bullet"/>
      <w:lvlText w:val="-"/>
      <w:lvlJc w:val="left"/>
      <w:pPr>
        <w:ind w:left="720" w:hanging="360"/>
      </w:pPr>
      <w:rPr>
        <w:rFonts w:ascii="Calibri" w:eastAsia="Times New Roman" w:hAnsi="Calibri" w:cs="Calibri" w:hint="default"/>
      </w:rPr>
    </w:lvl>
    <w:lvl w:ilvl="1" w:tplc="B1F8EEE4" w:tentative="1">
      <w:start w:val="1"/>
      <w:numFmt w:val="bullet"/>
      <w:lvlText w:val="o"/>
      <w:lvlJc w:val="left"/>
      <w:pPr>
        <w:ind w:left="1440" w:hanging="360"/>
      </w:pPr>
      <w:rPr>
        <w:rFonts w:ascii="Courier New" w:hAnsi="Courier New" w:cs="Courier New" w:hint="default"/>
      </w:rPr>
    </w:lvl>
    <w:lvl w:ilvl="2" w:tplc="308A63C2" w:tentative="1">
      <w:start w:val="1"/>
      <w:numFmt w:val="bullet"/>
      <w:lvlText w:val=""/>
      <w:lvlJc w:val="left"/>
      <w:pPr>
        <w:ind w:left="2160" w:hanging="360"/>
      </w:pPr>
      <w:rPr>
        <w:rFonts w:ascii="Wingdings" w:hAnsi="Wingdings" w:hint="default"/>
      </w:rPr>
    </w:lvl>
    <w:lvl w:ilvl="3" w:tplc="9D64844A" w:tentative="1">
      <w:start w:val="1"/>
      <w:numFmt w:val="bullet"/>
      <w:lvlText w:val=""/>
      <w:lvlJc w:val="left"/>
      <w:pPr>
        <w:ind w:left="2880" w:hanging="360"/>
      </w:pPr>
      <w:rPr>
        <w:rFonts w:ascii="Symbol" w:hAnsi="Symbol" w:hint="default"/>
      </w:rPr>
    </w:lvl>
    <w:lvl w:ilvl="4" w:tplc="81F651CE" w:tentative="1">
      <w:start w:val="1"/>
      <w:numFmt w:val="bullet"/>
      <w:lvlText w:val="o"/>
      <w:lvlJc w:val="left"/>
      <w:pPr>
        <w:ind w:left="3600" w:hanging="360"/>
      </w:pPr>
      <w:rPr>
        <w:rFonts w:ascii="Courier New" w:hAnsi="Courier New" w:cs="Courier New" w:hint="default"/>
      </w:rPr>
    </w:lvl>
    <w:lvl w:ilvl="5" w:tplc="B7441A62" w:tentative="1">
      <w:start w:val="1"/>
      <w:numFmt w:val="bullet"/>
      <w:lvlText w:val=""/>
      <w:lvlJc w:val="left"/>
      <w:pPr>
        <w:ind w:left="4320" w:hanging="360"/>
      </w:pPr>
      <w:rPr>
        <w:rFonts w:ascii="Wingdings" w:hAnsi="Wingdings" w:hint="default"/>
      </w:rPr>
    </w:lvl>
    <w:lvl w:ilvl="6" w:tplc="96B0507A" w:tentative="1">
      <w:start w:val="1"/>
      <w:numFmt w:val="bullet"/>
      <w:lvlText w:val=""/>
      <w:lvlJc w:val="left"/>
      <w:pPr>
        <w:ind w:left="5040" w:hanging="360"/>
      </w:pPr>
      <w:rPr>
        <w:rFonts w:ascii="Symbol" w:hAnsi="Symbol" w:hint="default"/>
      </w:rPr>
    </w:lvl>
    <w:lvl w:ilvl="7" w:tplc="E6F26D68" w:tentative="1">
      <w:start w:val="1"/>
      <w:numFmt w:val="bullet"/>
      <w:lvlText w:val="o"/>
      <w:lvlJc w:val="left"/>
      <w:pPr>
        <w:ind w:left="5760" w:hanging="360"/>
      </w:pPr>
      <w:rPr>
        <w:rFonts w:ascii="Courier New" w:hAnsi="Courier New" w:cs="Courier New" w:hint="default"/>
      </w:rPr>
    </w:lvl>
    <w:lvl w:ilvl="8" w:tplc="9AE4AD86" w:tentative="1">
      <w:start w:val="1"/>
      <w:numFmt w:val="bullet"/>
      <w:lvlText w:val=""/>
      <w:lvlJc w:val="left"/>
      <w:pPr>
        <w:ind w:left="6480" w:hanging="360"/>
      </w:pPr>
      <w:rPr>
        <w:rFonts w:ascii="Wingdings" w:hAnsi="Wingdings" w:hint="default"/>
      </w:rPr>
    </w:lvl>
  </w:abstractNum>
  <w:abstractNum w:abstractNumId="2" w15:restartNumberingAfterBreak="0">
    <w:nsid w:val="6F002A96"/>
    <w:multiLevelType w:val="hybridMultilevel"/>
    <w:tmpl w:val="E0E0AB7E"/>
    <w:lvl w:ilvl="0" w:tplc="54E08B08">
      <w:start w:val="2"/>
      <w:numFmt w:val="bullet"/>
      <w:lvlText w:val="-"/>
      <w:lvlJc w:val="left"/>
      <w:pPr>
        <w:ind w:left="720" w:hanging="360"/>
      </w:pPr>
      <w:rPr>
        <w:rFonts w:ascii="Calibri" w:eastAsia="Times New Roman" w:hAnsi="Calibri" w:cs="Calibri" w:hint="default"/>
        <w:color w:val="000000"/>
      </w:rPr>
    </w:lvl>
    <w:lvl w:ilvl="1" w:tplc="4F92FEC8" w:tentative="1">
      <w:start w:val="1"/>
      <w:numFmt w:val="bullet"/>
      <w:lvlText w:val="o"/>
      <w:lvlJc w:val="left"/>
      <w:pPr>
        <w:ind w:left="1440" w:hanging="360"/>
      </w:pPr>
      <w:rPr>
        <w:rFonts w:ascii="Courier New" w:hAnsi="Courier New" w:cs="Courier New" w:hint="default"/>
      </w:rPr>
    </w:lvl>
    <w:lvl w:ilvl="2" w:tplc="CBCE226E" w:tentative="1">
      <w:start w:val="1"/>
      <w:numFmt w:val="bullet"/>
      <w:lvlText w:val=""/>
      <w:lvlJc w:val="left"/>
      <w:pPr>
        <w:ind w:left="2160" w:hanging="360"/>
      </w:pPr>
      <w:rPr>
        <w:rFonts w:ascii="Wingdings" w:hAnsi="Wingdings" w:hint="default"/>
      </w:rPr>
    </w:lvl>
    <w:lvl w:ilvl="3" w:tplc="5D32A0C4" w:tentative="1">
      <w:start w:val="1"/>
      <w:numFmt w:val="bullet"/>
      <w:lvlText w:val=""/>
      <w:lvlJc w:val="left"/>
      <w:pPr>
        <w:ind w:left="2880" w:hanging="360"/>
      </w:pPr>
      <w:rPr>
        <w:rFonts w:ascii="Symbol" w:hAnsi="Symbol" w:hint="default"/>
      </w:rPr>
    </w:lvl>
    <w:lvl w:ilvl="4" w:tplc="ED24FBD4" w:tentative="1">
      <w:start w:val="1"/>
      <w:numFmt w:val="bullet"/>
      <w:lvlText w:val="o"/>
      <w:lvlJc w:val="left"/>
      <w:pPr>
        <w:ind w:left="3600" w:hanging="360"/>
      </w:pPr>
      <w:rPr>
        <w:rFonts w:ascii="Courier New" w:hAnsi="Courier New" w:cs="Courier New" w:hint="default"/>
      </w:rPr>
    </w:lvl>
    <w:lvl w:ilvl="5" w:tplc="9864CC92" w:tentative="1">
      <w:start w:val="1"/>
      <w:numFmt w:val="bullet"/>
      <w:lvlText w:val=""/>
      <w:lvlJc w:val="left"/>
      <w:pPr>
        <w:ind w:left="4320" w:hanging="360"/>
      </w:pPr>
      <w:rPr>
        <w:rFonts w:ascii="Wingdings" w:hAnsi="Wingdings" w:hint="default"/>
      </w:rPr>
    </w:lvl>
    <w:lvl w:ilvl="6" w:tplc="B7F821E6" w:tentative="1">
      <w:start w:val="1"/>
      <w:numFmt w:val="bullet"/>
      <w:lvlText w:val=""/>
      <w:lvlJc w:val="left"/>
      <w:pPr>
        <w:ind w:left="5040" w:hanging="360"/>
      </w:pPr>
      <w:rPr>
        <w:rFonts w:ascii="Symbol" w:hAnsi="Symbol" w:hint="default"/>
      </w:rPr>
    </w:lvl>
    <w:lvl w:ilvl="7" w:tplc="D2EC4D06" w:tentative="1">
      <w:start w:val="1"/>
      <w:numFmt w:val="bullet"/>
      <w:lvlText w:val="o"/>
      <w:lvlJc w:val="left"/>
      <w:pPr>
        <w:ind w:left="5760" w:hanging="360"/>
      </w:pPr>
      <w:rPr>
        <w:rFonts w:ascii="Courier New" w:hAnsi="Courier New" w:cs="Courier New" w:hint="default"/>
      </w:rPr>
    </w:lvl>
    <w:lvl w:ilvl="8" w:tplc="5EAC89E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F78"/>
    <w:rsid w:val="000060DD"/>
    <w:rsid w:val="00006B40"/>
    <w:rsid w:val="00022677"/>
    <w:rsid w:val="00031397"/>
    <w:rsid w:val="00042B1F"/>
    <w:rsid w:val="00043222"/>
    <w:rsid w:val="00046F5C"/>
    <w:rsid w:val="00050FFD"/>
    <w:rsid w:val="00060CFB"/>
    <w:rsid w:val="00084F68"/>
    <w:rsid w:val="0009018F"/>
    <w:rsid w:val="00094171"/>
    <w:rsid w:val="000A7A75"/>
    <w:rsid w:val="000C4C20"/>
    <w:rsid w:val="000C56A0"/>
    <w:rsid w:val="000D3240"/>
    <w:rsid w:val="000D7FE8"/>
    <w:rsid w:val="000E60E1"/>
    <w:rsid w:val="000E6499"/>
    <w:rsid w:val="000F2ADE"/>
    <w:rsid w:val="000F69AF"/>
    <w:rsid w:val="000F7EB6"/>
    <w:rsid w:val="00100AC2"/>
    <w:rsid w:val="00111C14"/>
    <w:rsid w:val="00114515"/>
    <w:rsid w:val="001278EE"/>
    <w:rsid w:val="0014025D"/>
    <w:rsid w:val="00152B4B"/>
    <w:rsid w:val="00154C69"/>
    <w:rsid w:val="00161F63"/>
    <w:rsid w:val="001778FF"/>
    <w:rsid w:val="00180243"/>
    <w:rsid w:val="00183600"/>
    <w:rsid w:val="00190F67"/>
    <w:rsid w:val="001A5921"/>
    <w:rsid w:val="001B5D60"/>
    <w:rsid w:val="001D47FB"/>
    <w:rsid w:val="001D4F78"/>
    <w:rsid w:val="001E0488"/>
    <w:rsid w:val="001E49FA"/>
    <w:rsid w:val="001F2E67"/>
    <w:rsid w:val="00210EE4"/>
    <w:rsid w:val="00227CC0"/>
    <w:rsid w:val="002357D9"/>
    <w:rsid w:val="00240F7F"/>
    <w:rsid w:val="002538A8"/>
    <w:rsid w:val="002717F0"/>
    <w:rsid w:val="00272BD2"/>
    <w:rsid w:val="00284465"/>
    <w:rsid w:val="002871FB"/>
    <w:rsid w:val="00287A2A"/>
    <w:rsid w:val="00292521"/>
    <w:rsid w:val="002B7EFB"/>
    <w:rsid w:val="002C0496"/>
    <w:rsid w:val="002C07D9"/>
    <w:rsid w:val="002C57C8"/>
    <w:rsid w:val="002C6851"/>
    <w:rsid w:val="002E0C6D"/>
    <w:rsid w:val="002E68C9"/>
    <w:rsid w:val="002E738D"/>
    <w:rsid w:val="002F70CF"/>
    <w:rsid w:val="0030063C"/>
    <w:rsid w:val="00314E4A"/>
    <w:rsid w:val="0031747B"/>
    <w:rsid w:val="00337B57"/>
    <w:rsid w:val="00357CB8"/>
    <w:rsid w:val="00363EA4"/>
    <w:rsid w:val="003655F1"/>
    <w:rsid w:val="00370350"/>
    <w:rsid w:val="003837A6"/>
    <w:rsid w:val="003924DC"/>
    <w:rsid w:val="003A47D9"/>
    <w:rsid w:val="003B454F"/>
    <w:rsid w:val="003C1D09"/>
    <w:rsid w:val="003C5FF8"/>
    <w:rsid w:val="003D7023"/>
    <w:rsid w:val="004016EB"/>
    <w:rsid w:val="00415157"/>
    <w:rsid w:val="004219A5"/>
    <w:rsid w:val="0042389B"/>
    <w:rsid w:val="00435508"/>
    <w:rsid w:val="00435864"/>
    <w:rsid w:val="00461B47"/>
    <w:rsid w:val="0046568B"/>
    <w:rsid w:val="00476F07"/>
    <w:rsid w:val="00487EC1"/>
    <w:rsid w:val="00494032"/>
    <w:rsid w:val="004B1E9D"/>
    <w:rsid w:val="004B2BE8"/>
    <w:rsid w:val="004D33B1"/>
    <w:rsid w:val="004D57FE"/>
    <w:rsid w:val="004E2872"/>
    <w:rsid w:val="004F19CB"/>
    <w:rsid w:val="0051333D"/>
    <w:rsid w:val="00513C8C"/>
    <w:rsid w:val="00514195"/>
    <w:rsid w:val="00530BFB"/>
    <w:rsid w:val="00550B14"/>
    <w:rsid w:val="005556B5"/>
    <w:rsid w:val="00570E2E"/>
    <w:rsid w:val="005828CE"/>
    <w:rsid w:val="005829C0"/>
    <w:rsid w:val="00584E58"/>
    <w:rsid w:val="005876FF"/>
    <w:rsid w:val="00587966"/>
    <w:rsid w:val="00591308"/>
    <w:rsid w:val="005A0FF5"/>
    <w:rsid w:val="005A1761"/>
    <w:rsid w:val="005C3E1E"/>
    <w:rsid w:val="005D3C0F"/>
    <w:rsid w:val="005D579F"/>
    <w:rsid w:val="00604AF5"/>
    <w:rsid w:val="00607B64"/>
    <w:rsid w:val="0062613B"/>
    <w:rsid w:val="0063210B"/>
    <w:rsid w:val="00644CB6"/>
    <w:rsid w:val="00665214"/>
    <w:rsid w:val="0067561A"/>
    <w:rsid w:val="00677C6D"/>
    <w:rsid w:val="006B026C"/>
    <w:rsid w:val="006B4277"/>
    <w:rsid w:val="006B4B4B"/>
    <w:rsid w:val="006C3F09"/>
    <w:rsid w:val="006C6C25"/>
    <w:rsid w:val="006F0910"/>
    <w:rsid w:val="00716602"/>
    <w:rsid w:val="00716A07"/>
    <w:rsid w:val="00726C9E"/>
    <w:rsid w:val="007334D0"/>
    <w:rsid w:val="007555CD"/>
    <w:rsid w:val="00772CD0"/>
    <w:rsid w:val="00776BBB"/>
    <w:rsid w:val="00777769"/>
    <w:rsid w:val="00782998"/>
    <w:rsid w:val="007834F9"/>
    <w:rsid w:val="007A5A5C"/>
    <w:rsid w:val="007C3938"/>
    <w:rsid w:val="007C42B1"/>
    <w:rsid w:val="007C4B54"/>
    <w:rsid w:val="007D28A5"/>
    <w:rsid w:val="007D4781"/>
    <w:rsid w:val="007D5C86"/>
    <w:rsid w:val="007F617C"/>
    <w:rsid w:val="007F77C0"/>
    <w:rsid w:val="00803520"/>
    <w:rsid w:val="00815ACE"/>
    <w:rsid w:val="0081658A"/>
    <w:rsid w:val="00820A81"/>
    <w:rsid w:val="0084333F"/>
    <w:rsid w:val="00854EC4"/>
    <w:rsid w:val="00863175"/>
    <w:rsid w:val="008928DE"/>
    <w:rsid w:val="008B4A4F"/>
    <w:rsid w:val="008C19B5"/>
    <w:rsid w:val="008C6B53"/>
    <w:rsid w:val="008C73A5"/>
    <w:rsid w:val="008E4873"/>
    <w:rsid w:val="008F09AF"/>
    <w:rsid w:val="00905A07"/>
    <w:rsid w:val="00915971"/>
    <w:rsid w:val="00915D94"/>
    <w:rsid w:val="00917063"/>
    <w:rsid w:val="009178A7"/>
    <w:rsid w:val="009226DA"/>
    <w:rsid w:val="00937C25"/>
    <w:rsid w:val="00961E92"/>
    <w:rsid w:val="00965F14"/>
    <w:rsid w:val="00972877"/>
    <w:rsid w:val="00974EB3"/>
    <w:rsid w:val="00991ADC"/>
    <w:rsid w:val="009A387A"/>
    <w:rsid w:val="009B02AC"/>
    <w:rsid w:val="009C3A0A"/>
    <w:rsid w:val="009D54F1"/>
    <w:rsid w:val="009D6D79"/>
    <w:rsid w:val="009E41BE"/>
    <w:rsid w:val="009E4831"/>
    <w:rsid w:val="009E4DFF"/>
    <w:rsid w:val="009E5956"/>
    <w:rsid w:val="009F3142"/>
    <w:rsid w:val="009F542D"/>
    <w:rsid w:val="00A057E7"/>
    <w:rsid w:val="00A2582B"/>
    <w:rsid w:val="00A31429"/>
    <w:rsid w:val="00A4724F"/>
    <w:rsid w:val="00A83DA8"/>
    <w:rsid w:val="00A84557"/>
    <w:rsid w:val="00A850B5"/>
    <w:rsid w:val="00AA362F"/>
    <w:rsid w:val="00AB07A9"/>
    <w:rsid w:val="00AB1231"/>
    <w:rsid w:val="00AC22FA"/>
    <w:rsid w:val="00AC5257"/>
    <w:rsid w:val="00AC6D68"/>
    <w:rsid w:val="00AD28E5"/>
    <w:rsid w:val="00AF1C85"/>
    <w:rsid w:val="00AF5046"/>
    <w:rsid w:val="00B1385A"/>
    <w:rsid w:val="00B1492E"/>
    <w:rsid w:val="00B1641E"/>
    <w:rsid w:val="00B260A1"/>
    <w:rsid w:val="00B26DC2"/>
    <w:rsid w:val="00B27789"/>
    <w:rsid w:val="00B421D9"/>
    <w:rsid w:val="00B547CD"/>
    <w:rsid w:val="00B6310F"/>
    <w:rsid w:val="00B66C83"/>
    <w:rsid w:val="00B67B1F"/>
    <w:rsid w:val="00B71C93"/>
    <w:rsid w:val="00B926FF"/>
    <w:rsid w:val="00BA3860"/>
    <w:rsid w:val="00BC169B"/>
    <w:rsid w:val="00BC6220"/>
    <w:rsid w:val="00BF1555"/>
    <w:rsid w:val="00BF4F84"/>
    <w:rsid w:val="00C03974"/>
    <w:rsid w:val="00C10E44"/>
    <w:rsid w:val="00C21C53"/>
    <w:rsid w:val="00C23B22"/>
    <w:rsid w:val="00C23D4F"/>
    <w:rsid w:val="00C62CBD"/>
    <w:rsid w:val="00C7590C"/>
    <w:rsid w:val="00CA1EBE"/>
    <w:rsid w:val="00CA2331"/>
    <w:rsid w:val="00CB2E79"/>
    <w:rsid w:val="00CC129C"/>
    <w:rsid w:val="00CD0823"/>
    <w:rsid w:val="00CD12BA"/>
    <w:rsid w:val="00CD1F99"/>
    <w:rsid w:val="00CD5A6E"/>
    <w:rsid w:val="00CD660D"/>
    <w:rsid w:val="00CD79E0"/>
    <w:rsid w:val="00CD7ECF"/>
    <w:rsid w:val="00CE74DD"/>
    <w:rsid w:val="00CF4D9F"/>
    <w:rsid w:val="00D02824"/>
    <w:rsid w:val="00D06195"/>
    <w:rsid w:val="00D260F5"/>
    <w:rsid w:val="00D3681F"/>
    <w:rsid w:val="00D70C47"/>
    <w:rsid w:val="00D74968"/>
    <w:rsid w:val="00D84FFB"/>
    <w:rsid w:val="00DA6B79"/>
    <w:rsid w:val="00DB304D"/>
    <w:rsid w:val="00DB65B3"/>
    <w:rsid w:val="00DB7BC6"/>
    <w:rsid w:val="00DC3D59"/>
    <w:rsid w:val="00DD6160"/>
    <w:rsid w:val="00DE0F0B"/>
    <w:rsid w:val="00DF674E"/>
    <w:rsid w:val="00E01D0B"/>
    <w:rsid w:val="00E10A5D"/>
    <w:rsid w:val="00E31011"/>
    <w:rsid w:val="00E3536D"/>
    <w:rsid w:val="00E37949"/>
    <w:rsid w:val="00E46069"/>
    <w:rsid w:val="00E65449"/>
    <w:rsid w:val="00E663C8"/>
    <w:rsid w:val="00E75BAD"/>
    <w:rsid w:val="00E810C9"/>
    <w:rsid w:val="00E835D0"/>
    <w:rsid w:val="00E84550"/>
    <w:rsid w:val="00E8646D"/>
    <w:rsid w:val="00E8739F"/>
    <w:rsid w:val="00E94D62"/>
    <w:rsid w:val="00EA52EE"/>
    <w:rsid w:val="00EB39BD"/>
    <w:rsid w:val="00EC2F2F"/>
    <w:rsid w:val="00EC4243"/>
    <w:rsid w:val="00ED06FA"/>
    <w:rsid w:val="00ED6510"/>
    <w:rsid w:val="00F107AB"/>
    <w:rsid w:val="00F12E70"/>
    <w:rsid w:val="00F14054"/>
    <w:rsid w:val="00F15EFC"/>
    <w:rsid w:val="00F17F1B"/>
    <w:rsid w:val="00F3379E"/>
    <w:rsid w:val="00F41A2E"/>
    <w:rsid w:val="00F435ED"/>
    <w:rsid w:val="00F6634B"/>
    <w:rsid w:val="00F966BA"/>
    <w:rsid w:val="00FA0D92"/>
    <w:rsid w:val="00FA140C"/>
    <w:rsid w:val="00FA4972"/>
    <w:rsid w:val="00FC4D71"/>
    <w:rsid w:val="00FE67F4"/>
    <w:rsid w:val="00FF343C"/>
    <w:rsid w:val="00FF5FBC"/>
    <w:rsid w:val="00FF6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ABB5"/>
  <w15:chartTrackingRefBased/>
  <w15:docId w15:val="{53DF59CD-1A58-4BB4-9C5A-AB8AD92B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7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7FE"/>
  </w:style>
  <w:style w:type="paragraph" w:styleId="Footer">
    <w:name w:val="footer"/>
    <w:basedOn w:val="Normal"/>
    <w:link w:val="FooterChar"/>
    <w:uiPriority w:val="99"/>
    <w:unhideWhenUsed/>
    <w:rsid w:val="004D57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7FE"/>
  </w:style>
  <w:style w:type="paragraph" w:styleId="ListParagraph">
    <w:name w:val="List Paragraph"/>
    <w:basedOn w:val="Normal"/>
    <w:uiPriority w:val="34"/>
    <w:qFormat/>
    <w:rsid w:val="00F96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Shnier</dc:creator>
  <cp:lastModifiedBy>Amit Singh</cp:lastModifiedBy>
  <cp:revision>8</cp:revision>
  <dcterms:created xsi:type="dcterms:W3CDTF">2021-08-13T10:00:00Z</dcterms:created>
  <dcterms:modified xsi:type="dcterms:W3CDTF">2021-08-13T18:31:00Z</dcterms:modified>
</cp:coreProperties>
</file>